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9670A" w14:textId="0C440B58" w:rsidR="0023123A" w:rsidRPr="0023123A" w:rsidRDefault="00243493" w:rsidP="0023123A">
      <w:pPr>
        <w:rPr>
          <w:b/>
          <w:bCs/>
          <w:lang w:val="de-DE"/>
        </w:rPr>
      </w:pPr>
      <w:r>
        <w:rPr>
          <w:b/>
          <w:bCs/>
          <w:lang w:val="de-DE"/>
        </w:rPr>
        <w:t>Nahrungsmittel, die bevorzugt werden sollten</w:t>
      </w:r>
      <w:r w:rsidR="0023123A">
        <w:rPr>
          <w:b/>
          <w:bCs/>
          <w:lang w:val="de-DE"/>
        </w:rPr>
        <w:t>:</w:t>
      </w:r>
    </w:p>
    <w:p w14:paraId="2A4A65C3" w14:textId="74DCE82F" w:rsidR="0023123A" w:rsidRPr="0023123A" w:rsidRDefault="0023123A" w:rsidP="0023123A">
      <w:pPr>
        <w:rPr>
          <w:lang w:val="de-DE"/>
        </w:rPr>
      </w:pPr>
      <w:r w:rsidRPr="0023123A">
        <w:rPr>
          <w:lang w:val="de-DE"/>
        </w:rPr>
        <w:t xml:space="preserve">1) Gemüse (bevorzugt Sorten mit </w:t>
      </w:r>
      <w:r w:rsidR="006839C0">
        <w:rPr>
          <w:lang w:val="de-DE"/>
        </w:rPr>
        <w:t>Evidenz für</w:t>
      </w:r>
      <w:r w:rsidRPr="0023123A">
        <w:rPr>
          <w:lang w:val="de-DE"/>
        </w:rPr>
        <w:t xml:space="preserve"> RR-Senkung; Beispiele: Rote Beete, grünes Blattgemüse, Kohlgemüse, Möhren, Süßkartoffeln, Zwiebeln, Tomaten, blaue/violette Kartoffeln)</w:t>
      </w:r>
    </w:p>
    <w:p w14:paraId="34327A97" w14:textId="41733D91" w:rsidR="0023123A" w:rsidRPr="0023123A" w:rsidRDefault="0023123A" w:rsidP="0023123A">
      <w:pPr>
        <w:rPr>
          <w:lang w:val="de-DE"/>
        </w:rPr>
      </w:pPr>
      <w:r w:rsidRPr="0023123A">
        <w:rPr>
          <w:lang w:val="de-DE"/>
        </w:rPr>
        <w:t xml:space="preserve">2) Obst; insbesondere Sorten mit möglichst niedrigem glykämischen Index und/oder nachgewiesener RR-Senkung; Beispiele: Beeren (Blaubeeren, Brombeeren, Himbeeren, Erdbeeren, etc.), Wassermelone, Granatapfel, Orange, Mango  </w:t>
      </w:r>
    </w:p>
    <w:p w14:paraId="005C3709" w14:textId="12DCF36C" w:rsidR="0023123A" w:rsidRPr="0023123A" w:rsidRDefault="0023123A" w:rsidP="0023123A">
      <w:pPr>
        <w:rPr>
          <w:lang w:val="de-DE"/>
        </w:rPr>
      </w:pPr>
      <w:r w:rsidRPr="0023123A">
        <w:rPr>
          <w:lang w:val="de-DE"/>
        </w:rPr>
        <w:t>3) Hülsenfrüchte [Linsen, Bohnen, Kichererbsen, Lupinen, Sojabohnen (einschließlich Tofu und Natto)]</w:t>
      </w:r>
    </w:p>
    <w:p w14:paraId="680E7E97" w14:textId="26973BC6" w:rsidR="0023123A" w:rsidRPr="0023123A" w:rsidRDefault="0023123A" w:rsidP="0023123A">
      <w:pPr>
        <w:rPr>
          <w:lang w:val="de-DE"/>
        </w:rPr>
      </w:pPr>
      <w:r w:rsidRPr="0023123A">
        <w:rPr>
          <w:lang w:val="de-DE"/>
        </w:rPr>
        <w:t>4) Vollkorn (idealerweise unverarbeitet, d.h. als ganze Körner: Haferflocken, Buchweizen, Grünkern, Roggen, Quinoa, Bulgur, Hirse, Amaranth, Wildreis, etc.), Weizenkeime, Kleie</w:t>
      </w:r>
    </w:p>
    <w:p w14:paraId="23D2BB3C" w14:textId="6EC8C0BE" w:rsidR="0023123A" w:rsidRPr="0023123A" w:rsidRDefault="0023123A" w:rsidP="0023123A">
      <w:pPr>
        <w:rPr>
          <w:lang w:val="de-DE"/>
        </w:rPr>
      </w:pPr>
      <w:r w:rsidRPr="0023123A">
        <w:rPr>
          <w:lang w:val="de-DE"/>
        </w:rPr>
        <w:t>5) Pilze (sowohl Kulturpilze als auch Wildpilze, insbesondere Shiitake und Violette Rötelritterlinge) -&gt; gute Alternative zu Fleisch und Fleischprodukten</w:t>
      </w:r>
    </w:p>
    <w:p w14:paraId="661E13F1" w14:textId="277FD986" w:rsidR="0023123A" w:rsidRPr="0023123A" w:rsidRDefault="0023123A" w:rsidP="0023123A">
      <w:pPr>
        <w:rPr>
          <w:lang w:val="de-DE"/>
        </w:rPr>
      </w:pPr>
      <w:r w:rsidRPr="0023123A">
        <w:rPr>
          <w:lang w:val="de-DE"/>
        </w:rPr>
        <w:t>6) hochwertige Pflanzenöle (Olivenöl, Rapsöl, Leinöl, Hanföl, etc.), Nüsse (Walnüsse, Mandeln, Pistazien, Paranüsse, ungesalzene, ungeröstete Erdnüsse usw.), Avocado, Samen (Chiasamen, Leinsamen, Kürbiskerne, Hanfsamen, Sesam, Mohn, usw.)</w:t>
      </w:r>
    </w:p>
    <w:p w14:paraId="51ABD78C" w14:textId="155F76F6" w:rsidR="0023123A" w:rsidRPr="0023123A" w:rsidRDefault="0023123A" w:rsidP="0023123A">
      <w:pPr>
        <w:rPr>
          <w:lang w:val="de-DE"/>
        </w:rPr>
      </w:pPr>
      <w:r w:rsidRPr="0023123A">
        <w:rPr>
          <w:lang w:val="de-DE"/>
        </w:rPr>
        <w:t>7) Fetter Seefisch (Lachs, Makrele, Sardinen, Hering) → Fisch nicht braten, sondern dünsten, dämpfen oder bei niedriger Temperatur backen, bei konserviertem Fisch auf niedrigen Salzgehalt achten (d.h. Räucherlachs, Salzhering, etc. meiden, Ölsardinen in Olivenöl bevorzugen)</w:t>
      </w:r>
    </w:p>
    <w:p w14:paraId="0897C701" w14:textId="7F790417" w:rsidR="0023123A" w:rsidRPr="0023123A" w:rsidRDefault="0023123A" w:rsidP="0023123A">
      <w:pPr>
        <w:rPr>
          <w:lang w:val="de-DE"/>
        </w:rPr>
      </w:pPr>
      <w:r w:rsidRPr="0023123A">
        <w:rPr>
          <w:lang w:val="de-DE"/>
        </w:rPr>
        <w:t>8) magere, fermentierte Milchprodukte (Joghurt, Kefir, Molke)</w:t>
      </w:r>
    </w:p>
    <w:p w14:paraId="1CB6E2B2" w14:textId="0A6388B2" w:rsidR="0023123A" w:rsidRPr="0023123A" w:rsidRDefault="0023123A" w:rsidP="0023123A">
      <w:pPr>
        <w:rPr>
          <w:lang w:val="de-DE"/>
        </w:rPr>
      </w:pPr>
      <w:r>
        <w:rPr>
          <w:lang w:val="de-DE"/>
        </w:rPr>
        <w:t>9</w:t>
      </w:r>
      <w:r w:rsidRPr="0023123A">
        <w:rPr>
          <w:lang w:val="de-DE"/>
        </w:rPr>
        <w:t>) Rohkakao, Bitterschokolade (&gt; 80 % Kakao), Trockenfrüchte (Rosinen, Datteln, Pflaumen, Aprikosen, Birnen, usw.)</w:t>
      </w:r>
    </w:p>
    <w:p w14:paraId="6355311A" w14:textId="10728B87" w:rsidR="0031764E" w:rsidRDefault="0023123A" w:rsidP="0023123A">
      <w:pPr>
        <w:rPr>
          <w:lang w:val="de-DE"/>
        </w:rPr>
      </w:pPr>
      <w:r w:rsidRPr="0023123A">
        <w:rPr>
          <w:lang w:val="de-DE"/>
        </w:rPr>
        <w:t>1</w:t>
      </w:r>
      <w:r>
        <w:rPr>
          <w:lang w:val="de-DE"/>
        </w:rPr>
        <w:t>0</w:t>
      </w:r>
      <w:r w:rsidRPr="0023123A">
        <w:rPr>
          <w:lang w:val="de-DE"/>
        </w:rPr>
        <w:t>) Gewürze (Knoblauch, Kurkuma + schwarzer Pfeffer, Chili, Ingwer, Kreuzkümmel, Kardamom, Bockshornklee, Selleriesamen, Ceylon-Zimt, usw.) und viele frische Kräuter (Basilikum, Petersilie, Oregano, Schnittlauch, Bärlauch, Thymian, Salbei, Dill, etc.)</w:t>
      </w:r>
    </w:p>
    <w:p w14:paraId="4AF33899" w14:textId="5E6E6FB5" w:rsidR="0023123A" w:rsidRDefault="0023123A" w:rsidP="0023123A">
      <w:pPr>
        <w:rPr>
          <w:lang w:val="de-DE"/>
        </w:rPr>
      </w:pPr>
      <w:r w:rsidRPr="0023123A">
        <w:rPr>
          <w:b/>
          <w:bCs/>
          <w:lang w:val="de-DE"/>
        </w:rPr>
        <w:t>Getränke:</w:t>
      </w:r>
      <w:r w:rsidRPr="0023123A">
        <w:rPr>
          <w:lang w:val="de-DE"/>
        </w:rPr>
        <w:t xml:space="preserve"> Leitungswasser, antihypertensive und/oder beruhigende Tee-Variationen (Hibiskus, Olivenblätter, Grüntee, Weißdorn, Chili, Ingwer, Kurkuma, Rosmarin, Passionsblume, Melisse, Hopfen, Baldrian, etc.) → ausreichende Trinkmenge sicherstellen (effektivere Appetitregulation)</w:t>
      </w:r>
    </w:p>
    <w:p w14:paraId="5FA6BE28" w14:textId="66355304" w:rsidR="0023123A" w:rsidRPr="0023123A" w:rsidRDefault="00243493" w:rsidP="0023123A">
      <w:pPr>
        <w:autoSpaceDN w:val="0"/>
        <w:spacing w:before="180" w:after="0" w:line="240" w:lineRule="auto"/>
        <w:rPr>
          <w:rFonts w:ascii="Times New Roman" w:eastAsia="Times New Roman" w:hAnsi="Times New Roman" w:cs="Times New Roman"/>
          <w:kern w:val="0"/>
          <w:lang w:val="de-DE" w:eastAsia="de-DE"/>
          <w14:ligatures w14:val="none"/>
        </w:rPr>
      </w:pPr>
      <w:r>
        <w:rPr>
          <w:rFonts w:ascii="Times New Roman" w:eastAsia="Times New Roman" w:hAnsi="Times New Roman" w:cs="Times New Roman"/>
          <w:b/>
          <w:bCs/>
          <w:kern w:val="0"/>
          <w:lang w:val="de-DE" w:eastAsia="de-DE"/>
          <w14:ligatures w14:val="none"/>
        </w:rPr>
        <w:t>Nahrungsmittel, die (überwiegend) vermieden werden sollten</w:t>
      </w:r>
      <w:r w:rsidR="0023123A" w:rsidRPr="0023123A">
        <w:rPr>
          <w:rFonts w:ascii="Times New Roman" w:eastAsia="Times New Roman" w:hAnsi="Times New Roman" w:cs="Times New Roman"/>
          <w:b/>
          <w:bCs/>
          <w:kern w:val="0"/>
          <w:lang w:val="de-DE" w:eastAsia="de-DE"/>
          <w14:ligatures w14:val="none"/>
        </w:rPr>
        <w:t>:</w:t>
      </w:r>
    </w:p>
    <w:p w14:paraId="1AD9F2AE"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p>
    <w:p w14:paraId="363FB123"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r w:rsidRPr="0023123A">
        <w:rPr>
          <w:rFonts w:ascii="Liberation Serif" w:eastAsia="Noto Serif CJK SC" w:hAnsi="Liberation Serif" w:cs="Lohit Devanagari"/>
          <w:kern w:val="3"/>
          <w:lang w:val="de-DE" w:eastAsia="zh-CN" w:bidi="hi-IN"/>
          <w14:ligatures w14:val="none"/>
        </w:rPr>
        <w:t>1) Kochsalz → Kochsalzrestriktion (&lt; 5 g NaCl/d); Salz sollte vornehmlich am Ende der Zubereitung, grob gemahlen punktuell über die Speisen gegeben werden, der Geschmackssinn adaptiert sich nach einigen Wochen; lieber Gewürze und Kräuter statt Salz einsetzen + kaliumreich essen</w:t>
      </w:r>
    </w:p>
    <w:p w14:paraId="447B60D5"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b/>
          <w:bCs/>
          <w:kern w:val="3"/>
          <w:lang w:val="de-DE" w:eastAsia="zh-CN" w:bidi="hi-IN"/>
          <w14:ligatures w14:val="none"/>
        </w:rPr>
      </w:pPr>
    </w:p>
    <w:p w14:paraId="4C3EB268"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r w:rsidRPr="0023123A">
        <w:rPr>
          <w:rFonts w:ascii="Liberation Serif" w:eastAsia="Noto Serif CJK SC" w:hAnsi="Liberation Serif" w:cs="Lohit Devanagari"/>
          <w:kern w:val="3"/>
          <w:lang w:val="de-DE" w:eastAsia="zh-CN" w:bidi="hi-IN"/>
          <w14:ligatures w14:val="none"/>
        </w:rPr>
        <w:lastRenderedPageBreak/>
        <w:t>2) Alkohol → Dauerhafte Alkoholabstinenz (eine Ausnahme bildet die Verwendung kleinster Mengen ethanolhaltiger Getränke zur Aromatisierung von Speisen oder der Einsatz größerer Mengen ethanolhaltiger Getränke, wenn durch den Zubereitungsprozess garantiert werden kann, dass keine medizinisch relevante Ethanoldosis verbleibt)</w:t>
      </w:r>
    </w:p>
    <w:p w14:paraId="1C4F1042"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p>
    <w:p w14:paraId="202F6A9A"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r w:rsidRPr="0023123A">
        <w:rPr>
          <w:rFonts w:ascii="Liberation Serif" w:eastAsia="Noto Serif CJK SC" w:hAnsi="Liberation Serif" w:cs="Lohit Devanagari"/>
          <w:kern w:val="3"/>
          <w:lang w:val="de-DE" w:eastAsia="zh-CN" w:bidi="hi-IN"/>
          <w14:ligatures w14:val="none"/>
        </w:rPr>
        <w:t>3) Einfache Kohlenhydrate -&gt; Verzicht auf Weißmehl/polierten Reis, zugesetzten Zucker, Säfte (Ausnahme: Granatapfelsaft, Rote Beete Saft)</w:t>
      </w:r>
    </w:p>
    <w:p w14:paraId="56195961"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p>
    <w:p w14:paraId="2586CA5D" w14:textId="6123B82D"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r w:rsidRPr="0023123A">
        <w:rPr>
          <w:rFonts w:ascii="Liberation Serif" w:eastAsia="Noto Serif CJK SC" w:hAnsi="Liberation Serif" w:cs="Lohit Devanagari"/>
          <w:kern w:val="3"/>
          <w:lang w:val="de-DE" w:eastAsia="zh-CN" w:bidi="hi-IN"/>
          <w14:ligatures w14:val="none"/>
        </w:rPr>
        <w:t xml:space="preserve">4) Hochkalorische Lebensmittel mit geringer Nährstoffdichte (Gebäck, Süßwaren, Kuchen, Chips, Pommes frites, usw.) → praktiziert werden soll </w:t>
      </w:r>
      <w:r w:rsidR="006839C0">
        <w:rPr>
          <w:rFonts w:ascii="Liberation Serif" w:eastAsia="Noto Serif CJK SC" w:hAnsi="Liberation Serif" w:cs="Lohit Devanagari"/>
          <w:kern w:val="3"/>
          <w:lang w:val="de-DE" w:eastAsia="zh-CN" w:bidi="hi-IN"/>
          <w14:ligatures w14:val="none"/>
        </w:rPr>
        <w:t>k</w:t>
      </w:r>
      <w:r w:rsidRPr="0023123A">
        <w:rPr>
          <w:rFonts w:ascii="Liberation Serif" w:eastAsia="Noto Serif CJK SC" w:hAnsi="Liberation Serif" w:cs="Lohit Devanagari"/>
          <w:kern w:val="3"/>
          <w:lang w:val="de-DE" w:eastAsia="zh-CN" w:bidi="hi-IN"/>
          <w14:ligatures w14:val="none"/>
        </w:rPr>
        <w:t>alorische Restriktion mit optimaler Nährstoffversorgung (milde CRON-Variante)</w:t>
      </w:r>
    </w:p>
    <w:p w14:paraId="3F0E0962"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p>
    <w:p w14:paraId="188AC5E7"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r w:rsidRPr="0023123A">
        <w:rPr>
          <w:rFonts w:ascii="Liberation Serif" w:eastAsia="Noto Serif CJK SC" w:hAnsi="Liberation Serif" w:cs="Lohit Devanagari"/>
          <w:kern w:val="3"/>
          <w:lang w:val="de-DE" w:eastAsia="zh-CN" w:bidi="hi-IN"/>
          <w14:ligatures w14:val="none"/>
        </w:rPr>
        <w:t>5) Transfette/gesättigte Fettsäuren → Reduktion des Konsums von gesättigten Fettsäuren/Transfettsäuren (Milch, Butter, Käse, etc.) → lange gereifte Käsesorten (Parmesan, Pecorino, etc.) sollten bevorzugt, aber wie Gewürze, d.h. sparsam, eingesetzt werden, ggf. zuckerarme pflanzliche Milchalternativen wählen; gebackene/frittierte oder gegrillte Speisen meiden → schonende Garmethoden (Dämpfen, Dünsten) bzw. Rohkost bevorzugen</w:t>
      </w:r>
    </w:p>
    <w:p w14:paraId="1ED6E578"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p>
    <w:p w14:paraId="352DE910"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r w:rsidRPr="0023123A">
        <w:rPr>
          <w:rFonts w:ascii="Liberation Serif" w:eastAsia="Noto Serif CJK SC" w:hAnsi="Liberation Serif" w:cs="Lohit Devanagari"/>
          <w:kern w:val="3"/>
          <w:lang w:val="de-DE" w:eastAsia="zh-CN" w:bidi="hi-IN"/>
          <w14:ligatures w14:val="none"/>
        </w:rPr>
        <w:t>6) Fleisch -&gt; Kein Verzehr verarbeiteter Fleischprodukte (Wurst, Schinken, Schmalz, usw.), weitgehende Einschränkung des Verzehrs von rotem Fleisch (einschließlich Schweinefleisch) und fettem Fleisch (z.B. Hühnerhaut)</w:t>
      </w:r>
    </w:p>
    <w:p w14:paraId="3D52D4B1"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p>
    <w:p w14:paraId="2DB667E3" w14:textId="59C44F61"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r w:rsidRPr="0023123A">
        <w:rPr>
          <w:rFonts w:ascii="Liberation Serif" w:eastAsia="Noto Serif CJK SC" w:hAnsi="Liberation Serif" w:cs="Lohit Devanagari"/>
          <w:kern w:val="3"/>
          <w:lang w:val="de-DE" w:eastAsia="zh-CN" w:bidi="hi-IN"/>
          <w14:ligatures w14:val="none"/>
        </w:rPr>
        <w:t xml:space="preserve">7) Fertigprodukte (einschließlich Brot), Fastfood </w:t>
      </w:r>
    </w:p>
    <w:p w14:paraId="49BC4449"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p>
    <w:p w14:paraId="56946FAC"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r w:rsidRPr="0023123A">
        <w:rPr>
          <w:rFonts w:ascii="Liberation Serif" w:eastAsia="Noto Serif CJK SC" w:hAnsi="Liberation Serif" w:cs="Lohit Devanagari"/>
          <w:kern w:val="3"/>
          <w:lang w:val="de-DE" w:eastAsia="zh-CN" w:bidi="hi-IN"/>
          <w14:ligatures w14:val="none"/>
        </w:rPr>
        <w:t xml:space="preserve">8) Hochkalorische (insbesondere zuckerhaltige) Getränke (egal ob mit oder ohne Alkohol) </w:t>
      </w:r>
    </w:p>
    <w:p w14:paraId="00E9E0D5" w14:textId="77777777" w:rsidR="0023123A" w:rsidRPr="0023123A" w:rsidRDefault="0023123A" w:rsidP="0023123A">
      <w:pPr>
        <w:suppressAutoHyphens/>
        <w:autoSpaceDN w:val="0"/>
        <w:spacing w:after="0" w:line="240" w:lineRule="auto"/>
        <w:textAlignment w:val="baseline"/>
        <w:rPr>
          <w:rFonts w:ascii="Liberation Serif" w:eastAsia="Noto Serif CJK SC" w:hAnsi="Liberation Serif" w:cs="Lohit Devanagari"/>
          <w:kern w:val="3"/>
          <w:lang w:val="de-DE" w:eastAsia="zh-CN" w:bidi="hi-IN"/>
          <w14:ligatures w14:val="none"/>
        </w:rPr>
      </w:pPr>
    </w:p>
    <w:p w14:paraId="108E6925" w14:textId="77777777" w:rsidR="0023123A" w:rsidRDefault="0023123A" w:rsidP="0023123A">
      <w:pPr>
        <w:rPr>
          <w:lang w:val="de-DE"/>
        </w:rPr>
      </w:pPr>
    </w:p>
    <w:p w14:paraId="21C9EF7E" w14:textId="77777777" w:rsidR="0023123A" w:rsidRPr="0023123A" w:rsidRDefault="0023123A" w:rsidP="0023123A">
      <w:pPr>
        <w:rPr>
          <w:lang w:val="de-DE"/>
        </w:rPr>
      </w:pPr>
    </w:p>
    <w:sectPr w:rsidR="0023123A" w:rsidRPr="0023123A" w:rsidSect="00EE61B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oto Serif CJK SC">
    <w:charset w:val="00"/>
    <w:family w:val="auto"/>
    <w:pitch w:val="variable"/>
  </w:font>
  <w:font w:name="Lohit Devanagari">
    <w:charset w:val="00"/>
    <w:family w:val="auto"/>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23A"/>
    <w:rsid w:val="0023123A"/>
    <w:rsid w:val="0023365B"/>
    <w:rsid w:val="00243493"/>
    <w:rsid w:val="00290194"/>
    <w:rsid w:val="0031764E"/>
    <w:rsid w:val="00332E1F"/>
    <w:rsid w:val="00363432"/>
    <w:rsid w:val="003B5300"/>
    <w:rsid w:val="00522E4D"/>
    <w:rsid w:val="006839C0"/>
    <w:rsid w:val="007169CA"/>
    <w:rsid w:val="00982C1E"/>
    <w:rsid w:val="00B15C35"/>
    <w:rsid w:val="00C705F3"/>
    <w:rsid w:val="00EE61B4"/>
    <w:rsid w:val="00F14E2D"/>
    <w:rsid w:val="00FF71E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6BEA1"/>
  <w15:chartTrackingRefBased/>
  <w15:docId w15:val="{A5CDEC38-08C7-4573-9AFE-8FD144D92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312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2312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23123A"/>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23123A"/>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3123A"/>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23123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3123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3123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3123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3123A"/>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23123A"/>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23123A"/>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23123A"/>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23123A"/>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23123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3123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3123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3123A"/>
    <w:rPr>
      <w:rFonts w:eastAsiaTheme="majorEastAsia" w:cstheme="majorBidi"/>
      <w:color w:val="272727" w:themeColor="text1" w:themeTint="D8"/>
    </w:rPr>
  </w:style>
  <w:style w:type="paragraph" w:styleId="Titel">
    <w:name w:val="Title"/>
    <w:basedOn w:val="Standard"/>
    <w:next w:val="Standard"/>
    <w:link w:val="TitelZchn"/>
    <w:uiPriority w:val="10"/>
    <w:qFormat/>
    <w:rsid w:val="00231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3123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3123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3123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3123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3123A"/>
    <w:rPr>
      <w:i/>
      <w:iCs/>
      <w:color w:val="404040" w:themeColor="text1" w:themeTint="BF"/>
    </w:rPr>
  </w:style>
  <w:style w:type="paragraph" w:styleId="Listenabsatz">
    <w:name w:val="List Paragraph"/>
    <w:basedOn w:val="Standard"/>
    <w:uiPriority w:val="34"/>
    <w:qFormat/>
    <w:rsid w:val="0023123A"/>
    <w:pPr>
      <w:ind w:left="720"/>
      <w:contextualSpacing/>
    </w:pPr>
  </w:style>
  <w:style w:type="character" w:styleId="IntensiveHervorhebung">
    <w:name w:val="Intense Emphasis"/>
    <w:basedOn w:val="Absatz-Standardschriftart"/>
    <w:uiPriority w:val="21"/>
    <w:qFormat/>
    <w:rsid w:val="0023123A"/>
    <w:rPr>
      <w:i/>
      <w:iCs/>
      <w:color w:val="2F5496" w:themeColor="accent1" w:themeShade="BF"/>
    </w:rPr>
  </w:style>
  <w:style w:type="paragraph" w:styleId="IntensivesZitat">
    <w:name w:val="Intense Quote"/>
    <w:basedOn w:val="Standard"/>
    <w:next w:val="Standard"/>
    <w:link w:val="IntensivesZitatZchn"/>
    <w:uiPriority w:val="30"/>
    <w:qFormat/>
    <w:rsid w:val="002312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23123A"/>
    <w:rPr>
      <w:i/>
      <w:iCs/>
      <w:color w:val="2F5496" w:themeColor="accent1" w:themeShade="BF"/>
    </w:rPr>
  </w:style>
  <w:style w:type="character" w:styleId="IntensiverVerweis">
    <w:name w:val="Intense Reference"/>
    <w:basedOn w:val="Absatz-Standardschriftart"/>
    <w:uiPriority w:val="32"/>
    <w:qFormat/>
    <w:rsid w:val="002312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3338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 Pfeiffer</dc:creator>
  <cp:keywords/>
  <dc:description/>
  <cp:lastModifiedBy>August Pfeiffer</cp:lastModifiedBy>
  <cp:revision>3</cp:revision>
  <dcterms:created xsi:type="dcterms:W3CDTF">2025-09-07T13:54:00Z</dcterms:created>
  <dcterms:modified xsi:type="dcterms:W3CDTF">2025-09-07T21:26:00Z</dcterms:modified>
</cp:coreProperties>
</file>